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 No. 333-292646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ELIGIBILITY 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 INDENTURE ACT OF 1939 OF 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if an Application to Determine Eligibility of</w:t>
      </w:r>
    </w:p>
    <w:p>
      <w:pPr>
        <w:spacing w:after="0" w:line="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6960" w:type="dxa"/>
            <w:vAlign w:val="bottom"/>
            <w:gridSpan w:val="3"/>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91-1821036</w:t>
            </w:r>
          </w:p>
        </w:tc>
      </w:tr>
      <w:tr>
        <w:trPr>
          <w:trHeight w:val="234"/>
        </w:trPr>
        <w:tc>
          <w:tcPr>
            <w:tcW w:w="4280" w:type="dxa"/>
            <w:vAlign w:val="bottom"/>
          </w:tcPr>
          <w:p>
            <w:pPr>
              <w:spacing w:after="0"/>
              <w:rPr>
                <w:sz w:val="20"/>
                <w:szCs w:val="20"/>
                <w:color w:val="auto"/>
              </w:rPr>
            </w:pPr>
          </w:p>
        </w:tc>
        <w:tc>
          <w:tcPr>
            <w:tcW w:w="6960" w:type="dxa"/>
            <w:vAlign w:val="bottom"/>
            <w:gridSpan w:val="3"/>
          </w:tcPr>
          <w:p>
            <w:pPr>
              <w:jc w:val="center"/>
              <w:ind w:right="4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4"/>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6"/>
              </w:rPr>
              <w:t>200 South 6</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Street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Minneapolis, Minnesota</w:t>
            </w:r>
          </w:p>
        </w:tc>
        <w:tc>
          <w:tcPr>
            <w:tcW w:w="696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color w:val="auto"/>
              </w:rPr>
              <w:t>55402</w:t>
            </w:r>
          </w:p>
        </w:tc>
      </w:tr>
      <w:tr>
        <w:trPr>
          <w:trHeight w:val="228"/>
        </w:trPr>
        <w:tc>
          <w:tcPr>
            <w:tcW w:w="4280" w:type="dxa"/>
            <w:vAlign w:val="bottom"/>
            <w:tcBorders>
              <w:top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Quinton M. DePompolo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 Paul, MN 55107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(651) 466-6619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4260" w:type="dxa"/>
            <w:vAlign w:val="bottom"/>
          </w:tcPr>
          <w:p>
            <w:pPr>
              <w:spacing w:after="0"/>
              <w:rPr>
                <w:sz w:val="24"/>
                <w:szCs w:val="24"/>
                <w:color w:val="auto"/>
              </w:rPr>
            </w:pPr>
          </w:p>
        </w:tc>
        <w:tc>
          <w:tcPr>
            <w:tcW w:w="6980" w:type="dxa"/>
            <w:vAlign w:val="bottom"/>
            <w:gridSpan w:val="3"/>
          </w:tcPr>
          <w:p>
            <w:pPr>
              <w:jc w:val="center"/>
              <w:ind w:right="4170"/>
              <w:spacing w:after="0"/>
              <w:rPr>
                <w:sz w:val="20"/>
                <w:szCs w:val="20"/>
                <w:color w:val="auto"/>
              </w:rPr>
            </w:pPr>
            <w:r>
              <w:rPr>
                <w:rFonts w:ascii="Times New Roman" w:cs="Times New Roman" w:eastAsia="Times New Roman" w:hAnsi="Times New Roman"/>
                <w:sz w:val="32"/>
                <w:szCs w:val="32"/>
                <w:b w:val="1"/>
                <w:bCs w:val="1"/>
                <w:color w:val="auto"/>
              </w:rPr>
              <w:t>CELCUITY INC.</w:t>
            </w:r>
          </w:p>
        </w:tc>
      </w:tr>
      <w:tr>
        <w:trPr>
          <w:trHeight w:val="234"/>
        </w:trPr>
        <w:tc>
          <w:tcPr>
            <w:tcW w:w="4260" w:type="dxa"/>
            <w:vAlign w:val="bottom"/>
          </w:tcPr>
          <w:p>
            <w:pPr>
              <w:spacing w:after="0"/>
              <w:rPr>
                <w:sz w:val="20"/>
                <w:szCs w:val="20"/>
                <w:color w:val="auto"/>
              </w:rPr>
            </w:pPr>
          </w:p>
        </w:tc>
        <w:tc>
          <w:tcPr>
            <w:tcW w:w="6980" w:type="dxa"/>
            <w:vAlign w:val="bottom"/>
            <w:gridSpan w:val="3"/>
          </w:tcPr>
          <w:p>
            <w:pPr>
              <w:jc w:val="center"/>
              <w:ind w:right="4170"/>
              <w:spacing w:after="0"/>
              <w:rPr>
                <w:sz w:val="20"/>
                <w:szCs w:val="20"/>
                <w:color w:val="auto"/>
              </w:rPr>
            </w:pPr>
            <w:r>
              <w:rPr>
                <w:rFonts w:ascii="Times New Roman" w:cs="Times New Roman" w:eastAsia="Times New Roman" w:hAnsi="Times New Roman"/>
                <w:sz w:val="18"/>
                <w:szCs w:val="18"/>
                <w:color w:val="auto"/>
              </w:rPr>
              <w:t>(Issuer with respect to the Securities)</w:t>
            </w:r>
          </w:p>
        </w:tc>
      </w:tr>
      <w:tr>
        <w:trPr>
          <w:trHeight w:val="439"/>
        </w:trPr>
        <w:tc>
          <w:tcPr>
            <w:tcW w:w="42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Delaware</w:t>
            </w:r>
          </w:p>
        </w:tc>
        <w:tc>
          <w:tcPr>
            <w:tcW w:w="698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color w:val="auto"/>
              </w:rPr>
              <w:t>82-2863566</w:t>
            </w:r>
          </w:p>
        </w:tc>
      </w:tr>
      <w:tr>
        <w:trPr>
          <w:trHeight w:val="198"/>
        </w:trPr>
        <w:tc>
          <w:tcPr>
            <w:tcW w:w="4260" w:type="dxa"/>
            <w:vAlign w:val="bottom"/>
            <w:tcBorders>
              <w:top w:val="single" w:sz="8" w:color="auto"/>
            </w:tcBorders>
          </w:tcPr>
          <w:p>
            <w:pPr>
              <w:jc w:val="center"/>
              <w:ind w:left="11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2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2800 Campus Drive, Suite 140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42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Minneapolis, MN</w:t>
            </w:r>
          </w:p>
        </w:tc>
        <w:tc>
          <w:tcPr>
            <w:tcW w:w="698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color w:val="auto"/>
              </w:rPr>
              <w:t>55441</w:t>
            </w:r>
          </w:p>
        </w:tc>
      </w:tr>
      <w:tr>
        <w:trPr>
          <w:trHeight w:val="228"/>
        </w:trPr>
        <w:tc>
          <w:tcPr>
            <w:tcW w:w="4260" w:type="dxa"/>
            <w:vAlign w:val="bottom"/>
            <w:tcBorders>
              <w:top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4260" w:type="dxa"/>
            <w:vAlign w:val="bottom"/>
          </w:tcPr>
          <w:p>
            <w:pPr>
              <w:spacing w:after="0"/>
              <w:rPr>
                <w:sz w:val="24"/>
                <w:szCs w:val="24"/>
                <w:color w:val="auto"/>
              </w:rPr>
            </w:pPr>
          </w:p>
        </w:tc>
        <w:tc>
          <w:tcPr>
            <w:tcW w:w="6980" w:type="dxa"/>
            <w:vAlign w:val="bottom"/>
            <w:gridSpan w:val="3"/>
          </w:tcPr>
          <w:p>
            <w:pPr>
              <w:jc w:val="center"/>
              <w:ind w:right="417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r>
      <w:tr>
        <w:trPr>
          <w:trHeight w:val="238"/>
        </w:trPr>
        <w:tc>
          <w:tcPr>
            <w:tcW w:w="4260" w:type="dxa"/>
            <w:vAlign w:val="bottom"/>
          </w:tcPr>
          <w:p>
            <w:pPr>
              <w:spacing w:after="0"/>
              <w:rPr>
                <w:sz w:val="20"/>
                <w:szCs w:val="20"/>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(Title of the Indenture Securities)</w:t>
            </w:r>
          </w:p>
        </w:tc>
      </w:tr>
      <w:tr>
        <w:trPr>
          <w:trHeight w:val="216"/>
        </w:trPr>
        <w:tc>
          <w:tcPr>
            <w:tcW w:w="4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68"/>
        </w:trPr>
        <w:tc>
          <w:tcPr>
            <w:tcW w:w="42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500" w:type="dxa"/>
            <w:vAlign w:val="bottom"/>
            <w:shd w:val="clear" w:color="auto" w:fill="000000"/>
          </w:tcPr>
          <w:p>
            <w:pPr>
              <w:spacing w:after="0"/>
              <w:rPr>
                <w:sz w:val="5"/>
                <w:szCs w:val="5"/>
                <w:color w:val="auto"/>
              </w:rPr>
            </w:pPr>
          </w:p>
        </w:tc>
      </w:tr>
      <w:tr>
        <w:trPr>
          <w:trHeight w:val="432"/>
        </w:trPr>
        <w:tc>
          <w:tcPr>
            <w:tcW w:w="4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GENERAL INFORMATION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Furnish the following information as to the Trustee.</w:t>
      </w:r>
    </w:p>
    <w:p>
      <w:pPr>
        <w:spacing w:after="0" w:line="227"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right="5520" w:hanging="980"/>
        <w:spacing w:after="0" w:line="499" w:lineRule="auto"/>
        <w:tabs>
          <w:tab w:leader="none" w:pos="14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Whether it is authorized to exercise corporate trust powers. </w:t>
      </w:r>
      <w:r>
        <w:rPr>
          <w:rFonts w:ascii="Times New Roman" w:cs="Times New Roman" w:eastAsia="Times New Roman" w:hAnsi="Times New Roman"/>
          <w:sz w:val="18"/>
          <w:szCs w:val="18"/>
          <w:color w:val="auto"/>
        </w:rPr>
        <w:t>Yes</w:t>
      </w:r>
    </w:p>
    <w:p>
      <w:pPr>
        <w:spacing w:after="0" w:line="1" w:lineRule="exact"/>
        <w:rPr>
          <w:sz w:val="20"/>
          <w:szCs w:val="20"/>
          <w:color w:val="auto"/>
        </w:rPr>
      </w:pPr>
    </w:p>
    <w:p>
      <w:pPr>
        <w:ind w:left="980" w:right="1780" w:hanging="1295"/>
        <w:spacing w:after="0" w:line="500"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ind w:left="980" w:right="20" w:hanging="971"/>
        <w:spacing w:after="0" w:line="28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 xml:space="preserve">LIST OF EXHIBITS: </w:t>
      </w:r>
      <w:r>
        <w:rPr>
          <w:rFonts w:ascii="Times New Roman" w:cs="Times New Roman" w:eastAsia="Times New Roman" w:hAnsi="Times New Roman"/>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March 31, 2026,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w:t>
      </w:r>
    </w:p>
    <w:p>
      <w:pPr>
        <w:spacing w:after="0" w:line="209" w:lineRule="auto"/>
        <w:rPr>
          <w:sz w:val="20"/>
          <w:szCs w:val="20"/>
          <w:color w:val="auto"/>
        </w:rPr>
      </w:pPr>
      <w:r>
        <w:rPr>
          <w:rFonts w:ascii="Times New Roman" w:cs="Times New Roman" w:eastAsia="Times New Roman" w:hAnsi="Times New Roman"/>
          <w:sz w:val="18"/>
          <w:szCs w:val="18"/>
          <w:color w:val="auto"/>
        </w:rPr>
        <w:t>eligibility and qualification to be signed on its behalf by the undersigned, thereunto duly authorized, all in the City of St. Paul, State of Minnesota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June, 2026.</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Quinton M. DePompolo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 xml:space="preserve">In witness whereof, we have hereunto set our hands this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6943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94372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w:t>
      </w:r>
    </w:p>
    <w:p>
      <w:pPr>
        <w:jc w:val="both"/>
        <w:ind w:firstLine="8"/>
        <w:spacing w:after="0" w:line="253" w:lineRule="auto"/>
        <w:tabs>
          <w:tab w:leader="none" w:pos="3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 such special meeting, unless otherwise provided by law, shall be called upon not less than ten (10) days nor more than sixty (60) days prior notice stating the purpose of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Audit Committee of the financial holding company that is the ultimate parent of this Association, fulfilling the function of the trust audit committee:</w:t>
      </w:r>
    </w:p>
    <w:p>
      <w:pPr>
        <w:spacing w:after="0" w:line="225"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Who Shall Constitute</w:t>
      </w:r>
      <w:r>
        <w:rPr>
          <w:rFonts w:ascii="Times New Roman" w:cs="Times New Roman" w:eastAsia="Times New Roman" w:hAnsi="Times New Roman"/>
          <w:sz w:val="18"/>
          <w:szCs w:val="18"/>
          <w:color w:val="auto"/>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w:t>
      </w:r>
    </w:p>
    <w:p>
      <w:pPr>
        <w:jc w:val="both"/>
        <w:ind w:firstLine="8"/>
        <w:spacing w:after="0" w:line="255" w:lineRule="auto"/>
        <w:tabs>
          <w:tab w:leader="none" w:pos="1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6,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 2026</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Quinton M. DePompolo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Quinton M. DePompolo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7</w:t>
            </w:r>
          </w:p>
        </w:tc>
        <w:tc>
          <w:tcPr>
            <w:tcW w:w="358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360" w:type="dxa"/>
            <w:vAlign w:val="bottom"/>
          </w:tcPr>
          <w:p>
            <w:pPr>
              <w:spacing w:after="0"/>
              <w:rPr>
                <w:sz w:val="24"/>
                <w:szCs w:val="24"/>
                <w:color w:val="auto"/>
              </w:rPr>
            </w:pPr>
          </w:p>
        </w:tc>
        <w:tc>
          <w:tcPr>
            <w:tcW w:w="6200" w:type="dxa"/>
            <w:vAlign w:val="bottom"/>
            <w:gridSpan w:val="4"/>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6200" w:type="dxa"/>
            <w:vAlign w:val="bottom"/>
            <w:gridSpan w:val="4"/>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6200" w:type="dxa"/>
            <w:vAlign w:val="bottom"/>
            <w:gridSpan w:val="4"/>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as of 3/31/2026</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80" w:type="dxa"/>
            <w:vAlign w:val="bottom"/>
            <w:gridSpan w:val="3"/>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w w:val="98"/>
              </w:rPr>
              <w:t>($000’s)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2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00" w:type="dxa"/>
            <w:vAlign w:val="bottom"/>
            <w:tcBorders>
              <w:bottom w:val="single" w:sz="8" w:color="CCEEFF"/>
            </w:tcBorders>
          </w:tcPr>
          <w:p>
            <w:pPr>
              <w:spacing w:after="0"/>
              <w:rPr>
                <w:sz w:val="24"/>
                <w:szCs w:val="24"/>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Balances Due From</w:t>
            </w:r>
          </w:p>
        </w:tc>
        <w:tc>
          <w:tcPr>
            <w:tcW w:w="62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2,159,991</w:t>
            </w: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Depository Institutions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Funds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573,596</w:t>
            </w: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160,011</w:t>
            </w:r>
          </w:p>
        </w:tc>
      </w:tr>
      <w:tr>
        <w:trPr>
          <w:trHeight w:val="209"/>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2,898,815</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620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 Funds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Demand Notes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Liabilities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221,704</w:t>
            </w:r>
          </w:p>
        </w:tc>
      </w:tr>
      <w:tr>
        <w:trPr>
          <w:trHeight w:val="210"/>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1,171,635</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Undivided Profits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1,505,276</w:t>
            </w:r>
          </w:p>
        </w:tc>
      </w:tr>
      <w:tr>
        <w:trPr>
          <w:trHeight w:val="22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1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2,677,111</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62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2,898,815</w:t>
            </w:r>
          </w:p>
        </w:tc>
      </w:tr>
      <w:tr>
        <w:trPr>
          <w:trHeight w:val="410"/>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8"/>
    </w:lvl>
  </w:abstractNum>
  <w:abstractNum w:abstractNumId="5">
    <w:nsid w:val="41B71EFB"/>
    <w:multiLevelType w:val="hybridMultilevel"/>
    <w:lvl w:ilvl="0">
      <w:lvlJc w:val="left"/>
      <w:lvlText w:val="(%1)"/>
      <w:numFmt w:val="decimal"/>
      <w:start w:val="60"/>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2026-06-05T05:28:27Z</dcterms:created>
  <dcterms:modified xsi:type="dcterms:W3CDTF">2026-06-05T05:28:27Z</dcterms:modified>
</cp:coreProperties>
</file>